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B9" w:rsidRDefault="003826B9" w:rsidP="003826B9">
      <w:pPr>
        <w:pStyle w:val="2"/>
        <w:spacing w:line="500" w:lineRule="exact"/>
        <w:ind w:leftChars="0" w:left="0"/>
        <w:rPr>
          <w:rFonts w:ascii="宋体" w:hAnsi="宋体"/>
          <w:sz w:val="28"/>
          <w:szCs w:val="28"/>
        </w:rPr>
      </w:pPr>
      <w:r>
        <w:rPr>
          <w:rFonts w:ascii="宋体" w:hAnsi="宋体" w:hint="eastAsia"/>
          <w:sz w:val="28"/>
          <w:szCs w:val="28"/>
        </w:rPr>
        <w:t>证券代码：300250   证券简称：初灵信息</w:t>
      </w:r>
      <w:r>
        <w:rPr>
          <w:rFonts w:ascii="宋体" w:hAnsi="宋体" w:hint="eastAsia"/>
          <w:sz w:val="28"/>
          <w:szCs w:val="28"/>
        </w:rPr>
        <w:tab/>
        <w:t xml:space="preserve"> 公告编号：201</w:t>
      </w:r>
      <w:r w:rsidR="00256DBB">
        <w:rPr>
          <w:rFonts w:ascii="宋体" w:hAnsi="宋体" w:hint="eastAsia"/>
          <w:sz w:val="28"/>
          <w:szCs w:val="28"/>
        </w:rPr>
        <w:t>5</w:t>
      </w:r>
      <w:r>
        <w:rPr>
          <w:rFonts w:ascii="宋体" w:hAnsi="宋体" w:hint="eastAsia"/>
          <w:sz w:val="28"/>
          <w:szCs w:val="28"/>
        </w:rPr>
        <w:t>-0</w:t>
      </w:r>
      <w:r w:rsidR="00AD2BF6">
        <w:rPr>
          <w:rFonts w:ascii="宋体" w:hAnsi="宋体" w:hint="eastAsia"/>
          <w:sz w:val="28"/>
          <w:szCs w:val="28"/>
        </w:rPr>
        <w:t>88</w:t>
      </w:r>
    </w:p>
    <w:p w:rsidR="003826B9" w:rsidRPr="000452EE" w:rsidRDefault="003826B9" w:rsidP="003826B9">
      <w:pPr>
        <w:spacing w:line="360" w:lineRule="auto"/>
        <w:rPr>
          <w:rFonts w:ascii="黑体" w:eastAsia="黑体"/>
          <w:szCs w:val="21"/>
        </w:rPr>
      </w:pPr>
    </w:p>
    <w:p w:rsidR="00744D98" w:rsidRPr="00744D98" w:rsidRDefault="003826B9" w:rsidP="00744D98">
      <w:pPr>
        <w:spacing w:line="360" w:lineRule="auto"/>
        <w:jc w:val="center"/>
        <w:rPr>
          <w:rFonts w:ascii="宋体" w:hAnsi="宋体"/>
          <w:b/>
          <w:sz w:val="30"/>
          <w:szCs w:val="30"/>
        </w:rPr>
      </w:pPr>
      <w:r w:rsidRPr="00931972">
        <w:rPr>
          <w:rFonts w:ascii="宋体" w:hAnsi="宋体" w:hint="eastAsia"/>
          <w:b/>
          <w:sz w:val="30"/>
          <w:szCs w:val="30"/>
        </w:rPr>
        <w:t>杭州初灵信息技术股份有限公司</w:t>
      </w:r>
    </w:p>
    <w:p w:rsidR="000452EE" w:rsidRDefault="00AA10CF" w:rsidP="00744D98">
      <w:pPr>
        <w:spacing w:line="360" w:lineRule="auto"/>
        <w:jc w:val="center"/>
        <w:rPr>
          <w:rFonts w:ascii="宋体" w:hAnsi="宋体"/>
          <w:b/>
          <w:sz w:val="30"/>
          <w:szCs w:val="30"/>
        </w:rPr>
      </w:pPr>
      <w:r>
        <w:rPr>
          <w:rFonts w:ascii="宋体" w:hAnsi="宋体" w:hint="eastAsia"/>
          <w:b/>
          <w:sz w:val="30"/>
          <w:szCs w:val="30"/>
        </w:rPr>
        <w:t>关于公司股票复牌的提示性公告</w:t>
      </w:r>
    </w:p>
    <w:p w:rsidR="00744D98" w:rsidRPr="00744D98" w:rsidRDefault="00744D98" w:rsidP="00744D98">
      <w:pPr>
        <w:spacing w:line="360" w:lineRule="auto"/>
        <w:jc w:val="center"/>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1"/>
      </w:tblGrid>
      <w:tr w:rsidR="003826B9" w:rsidTr="00EF19BC">
        <w:tc>
          <w:tcPr>
            <w:tcW w:w="8511" w:type="dxa"/>
          </w:tcPr>
          <w:p w:rsidR="003826B9" w:rsidRDefault="003826B9" w:rsidP="00EF19BC">
            <w:pPr>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本公司及董事会全体成员保证信息披露的内容真实、准确、完整，没有虚假记载、误导性陈述或重大遗漏。</w:t>
            </w:r>
          </w:p>
        </w:tc>
      </w:tr>
    </w:tbl>
    <w:p w:rsidR="003B575F" w:rsidRDefault="003B575F" w:rsidP="003B575F">
      <w:pPr>
        <w:autoSpaceDE w:val="0"/>
        <w:autoSpaceDN w:val="0"/>
        <w:adjustRightInd w:val="0"/>
        <w:jc w:val="left"/>
        <w:rPr>
          <w:rFonts w:ascii="仿宋_GB2312" w:eastAsia="仿宋_GB2312"/>
          <w:kern w:val="0"/>
          <w:sz w:val="24"/>
          <w:szCs w:val="24"/>
        </w:rPr>
      </w:pPr>
    </w:p>
    <w:p w:rsidR="009B538F" w:rsidRPr="009B538F" w:rsidRDefault="009B538F" w:rsidP="009B538F">
      <w:pPr>
        <w:autoSpaceDE w:val="0"/>
        <w:autoSpaceDN w:val="0"/>
        <w:adjustRightInd w:val="0"/>
        <w:jc w:val="left"/>
        <w:rPr>
          <w:rFonts w:ascii="宋体" w:eastAsia="宋体"/>
          <w:kern w:val="0"/>
          <w:sz w:val="24"/>
          <w:szCs w:val="24"/>
        </w:rPr>
      </w:pPr>
    </w:p>
    <w:p w:rsidR="009B538F" w:rsidRPr="009B538F" w:rsidRDefault="009B538F" w:rsidP="009B538F">
      <w:pPr>
        <w:autoSpaceDE w:val="0"/>
        <w:autoSpaceDN w:val="0"/>
        <w:adjustRightInd w:val="0"/>
        <w:spacing w:line="360" w:lineRule="auto"/>
        <w:ind w:firstLineChars="250" w:firstLine="602"/>
        <w:jc w:val="left"/>
        <w:rPr>
          <w:rFonts w:asciiTheme="minorEastAsia" w:hAnsiTheme="minorEastAsia" w:cs="宋体"/>
          <w:b/>
          <w:color w:val="000000"/>
          <w:kern w:val="0"/>
          <w:sz w:val="24"/>
          <w:szCs w:val="24"/>
        </w:rPr>
      </w:pPr>
      <w:r w:rsidRPr="009B538F">
        <w:rPr>
          <w:rFonts w:asciiTheme="minorEastAsia" w:hAnsiTheme="minorEastAsia" w:cs="宋体"/>
          <w:b/>
          <w:color w:val="000000"/>
          <w:kern w:val="0"/>
          <w:sz w:val="24"/>
          <w:szCs w:val="24"/>
        </w:rPr>
        <w:t>特别提示：公司股票（股票简称：</w:t>
      </w:r>
      <w:r>
        <w:rPr>
          <w:rFonts w:asciiTheme="minorEastAsia" w:hAnsiTheme="minorEastAsia" w:cs="宋体" w:hint="eastAsia"/>
          <w:b/>
          <w:color w:val="000000"/>
          <w:kern w:val="0"/>
          <w:sz w:val="24"/>
          <w:szCs w:val="24"/>
        </w:rPr>
        <w:t>初灵</w:t>
      </w:r>
      <w:r w:rsidRPr="009B538F">
        <w:rPr>
          <w:rFonts w:asciiTheme="minorEastAsia" w:hAnsiTheme="minorEastAsia" w:cs="宋体"/>
          <w:b/>
          <w:color w:val="000000"/>
          <w:kern w:val="0"/>
          <w:sz w:val="24"/>
          <w:szCs w:val="24"/>
        </w:rPr>
        <w:t>信息；股票代码：300</w:t>
      </w:r>
      <w:r>
        <w:rPr>
          <w:rFonts w:asciiTheme="minorEastAsia" w:hAnsiTheme="minorEastAsia" w:cs="宋体" w:hint="eastAsia"/>
          <w:b/>
          <w:color w:val="000000"/>
          <w:kern w:val="0"/>
          <w:sz w:val="24"/>
          <w:szCs w:val="24"/>
        </w:rPr>
        <w:t>250</w:t>
      </w:r>
      <w:r w:rsidRPr="009B538F">
        <w:rPr>
          <w:rFonts w:asciiTheme="minorEastAsia" w:hAnsiTheme="minorEastAsia" w:cs="宋体"/>
          <w:b/>
          <w:color w:val="000000"/>
          <w:kern w:val="0"/>
          <w:sz w:val="24"/>
          <w:szCs w:val="24"/>
        </w:rPr>
        <w:t>）将于2015 年</w:t>
      </w:r>
      <w:r>
        <w:rPr>
          <w:rFonts w:asciiTheme="minorEastAsia" w:hAnsiTheme="minorEastAsia" w:cs="宋体" w:hint="eastAsia"/>
          <w:b/>
          <w:color w:val="000000"/>
          <w:kern w:val="0"/>
          <w:sz w:val="24"/>
          <w:szCs w:val="24"/>
        </w:rPr>
        <w:t>10</w:t>
      </w:r>
      <w:r w:rsidRPr="009B538F">
        <w:rPr>
          <w:rFonts w:asciiTheme="minorEastAsia" w:hAnsiTheme="minorEastAsia" w:cs="宋体"/>
          <w:b/>
          <w:color w:val="000000"/>
          <w:kern w:val="0"/>
          <w:sz w:val="24"/>
          <w:szCs w:val="24"/>
        </w:rPr>
        <w:t>月</w:t>
      </w:r>
      <w:r w:rsidR="004A580E">
        <w:rPr>
          <w:rFonts w:asciiTheme="minorEastAsia" w:hAnsiTheme="minorEastAsia" w:cs="宋体" w:hint="eastAsia"/>
          <w:b/>
          <w:color w:val="000000"/>
          <w:kern w:val="0"/>
          <w:sz w:val="24"/>
          <w:szCs w:val="24"/>
        </w:rPr>
        <w:t>20</w:t>
      </w:r>
      <w:r w:rsidRPr="009B538F">
        <w:rPr>
          <w:rFonts w:asciiTheme="minorEastAsia" w:hAnsiTheme="minorEastAsia" w:cs="宋体"/>
          <w:b/>
          <w:color w:val="000000"/>
          <w:kern w:val="0"/>
          <w:sz w:val="24"/>
          <w:szCs w:val="24"/>
        </w:rPr>
        <w:t>日（星期</w:t>
      </w:r>
      <w:r w:rsidR="004A580E">
        <w:rPr>
          <w:rFonts w:asciiTheme="minorEastAsia" w:hAnsiTheme="minorEastAsia" w:cs="宋体" w:hint="eastAsia"/>
          <w:b/>
          <w:color w:val="000000"/>
          <w:kern w:val="0"/>
          <w:sz w:val="24"/>
          <w:szCs w:val="24"/>
        </w:rPr>
        <w:t>二</w:t>
      </w:r>
      <w:r w:rsidRPr="009B538F">
        <w:rPr>
          <w:rFonts w:asciiTheme="minorEastAsia" w:hAnsiTheme="minorEastAsia" w:cs="宋体"/>
          <w:b/>
          <w:color w:val="000000"/>
          <w:kern w:val="0"/>
          <w:sz w:val="24"/>
          <w:szCs w:val="24"/>
        </w:rPr>
        <w:t>）开市起复牌。</w:t>
      </w:r>
    </w:p>
    <w:p w:rsidR="00757F5E" w:rsidRPr="00757F5E" w:rsidRDefault="00757F5E" w:rsidP="00757F5E">
      <w:pPr>
        <w:autoSpaceDE w:val="0"/>
        <w:autoSpaceDN w:val="0"/>
        <w:adjustRightInd w:val="0"/>
        <w:jc w:val="left"/>
        <w:rPr>
          <w:rFonts w:ascii="宋体" w:eastAsia="宋体"/>
          <w:kern w:val="0"/>
          <w:sz w:val="24"/>
          <w:szCs w:val="24"/>
        </w:rPr>
      </w:pPr>
    </w:p>
    <w:p w:rsidR="00757F5E" w:rsidRPr="00420E20" w:rsidRDefault="00757F5E" w:rsidP="00757F5E">
      <w:pPr>
        <w:autoSpaceDE w:val="0"/>
        <w:autoSpaceDN w:val="0"/>
        <w:adjustRightInd w:val="0"/>
        <w:spacing w:line="360" w:lineRule="auto"/>
        <w:ind w:firstLineChars="250" w:firstLine="600"/>
        <w:jc w:val="left"/>
        <w:rPr>
          <w:rFonts w:asciiTheme="minorEastAsia" w:hAnsiTheme="minorEastAsia"/>
          <w:color w:val="000000"/>
          <w:sz w:val="24"/>
        </w:rPr>
      </w:pPr>
      <w:r>
        <w:rPr>
          <w:rFonts w:hint="eastAsia"/>
          <w:color w:val="000000"/>
          <w:sz w:val="24"/>
        </w:rPr>
        <w:t>杭州初灵</w:t>
      </w:r>
      <w:r w:rsidRPr="00420E20">
        <w:rPr>
          <w:color w:val="000000"/>
          <w:sz w:val="24"/>
        </w:rPr>
        <w:t>信息技术股份有限公司（以下简称</w:t>
      </w:r>
      <w:r>
        <w:rPr>
          <w:rFonts w:hint="eastAsia"/>
          <w:color w:val="000000"/>
          <w:sz w:val="24"/>
        </w:rPr>
        <w:t>“</w:t>
      </w:r>
      <w:r w:rsidRPr="00420E20">
        <w:rPr>
          <w:color w:val="000000"/>
          <w:sz w:val="24"/>
        </w:rPr>
        <w:t>公司</w:t>
      </w:r>
      <w:r>
        <w:rPr>
          <w:rFonts w:hint="eastAsia"/>
          <w:color w:val="000000"/>
          <w:sz w:val="24"/>
        </w:rPr>
        <w:t>”</w:t>
      </w:r>
      <w:r w:rsidRPr="00420E20">
        <w:rPr>
          <w:color w:val="000000"/>
          <w:sz w:val="24"/>
        </w:rPr>
        <w:t>）因筹划重大</w:t>
      </w:r>
      <w:r>
        <w:rPr>
          <w:rFonts w:hint="eastAsia"/>
          <w:color w:val="000000"/>
          <w:sz w:val="24"/>
        </w:rPr>
        <w:t>资产重组</w:t>
      </w:r>
      <w:r>
        <w:rPr>
          <w:color w:val="000000"/>
          <w:sz w:val="24"/>
        </w:rPr>
        <w:t>事项</w:t>
      </w:r>
      <w:r w:rsidRPr="00234F6B">
        <w:rPr>
          <w:rFonts w:asciiTheme="minorEastAsia" w:hAnsiTheme="minorEastAsia" w:cs="宋体"/>
          <w:color w:val="000000"/>
          <w:kern w:val="0"/>
          <w:sz w:val="24"/>
          <w:szCs w:val="24"/>
        </w:rPr>
        <w:t>于201</w:t>
      </w:r>
      <w:r>
        <w:rPr>
          <w:rFonts w:asciiTheme="minorEastAsia" w:hAnsiTheme="minorEastAsia" w:cs="宋体" w:hint="eastAsia"/>
          <w:color w:val="000000"/>
          <w:kern w:val="0"/>
          <w:sz w:val="24"/>
          <w:szCs w:val="24"/>
        </w:rPr>
        <w:t>5</w:t>
      </w:r>
      <w:r w:rsidRPr="00234F6B">
        <w:rPr>
          <w:rFonts w:asciiTheme="minorEastAsia" w:hAnsiTheme="minorEastAsia" w:cs="宋体"/>
          <w:color w:val="000000"/>
          <w:kern w:val="0"/>
          <w:sz w:val="24"/>
          <w:szCs w:val="24"/>
        </w:rPr>
        <w:t>年</w:t>
      </w:r>
      <w:r>
        <w:rPr>
          <w:rFonts w:asciiTheme="minorEastAsia" w:hAnsiTheme="minorEastAsia" w:cs="宋体" w:hint="eastAsia"/>
          <w:color w:val="000000"/>
          <w:kern w:val="0"/>
          <w:sz w:val="24"/>
          <w:szCs w:val="24"/>
        </w:rPr>
        <w:t>7</w:t>
      </w:r>
      <w:r w:rsidRPr="00234F6B">
        <w:rPr>
          <w:rFonts w:asciiTheme="minorEastAsia" w:hAnsiTheme="minorEastAsia" w:cs="宋体"/>
          <w:color w:val="000000"/>
          <w:kern w:val="0"/>
          <w:sz w:val="24"/>
          <w:szCs w:val="24"/>
        </w:rPr>
        <w:t>月</w:t>
      </w:r>
      <w:r>
        <w:rPr>
          <w:rFonts w:asciiTheme="minorEastAsia" w:hAnsiTheme="minorEastAsia" w:cs="宋体" w:hint="eastAsia"/>
          <w:color w:val="000000"/>
          <w:kern w:val="0"/>
          <w:sz w:val="24"/>
          <w:szCs w:val="24"/>
        </w:rPr>
        <w:t>29</w:t>
      </w:r>
      <w:r w:rsidRPr="00234F6B">
        <w:rPr>
          <w:rFonts w:asciiTheme="minorEastAsia" w:hAnsiTheme="minorEastAsia" w:cs="宋体"/>
          <w:color w:val="000000"/>
          <w:kern w:val="0"/>
          <w:sz w:val="24"/>
          <w:szCs w:val="24"/>
        </w:rPr>
        <w:t>日发布了《关于重大资产重组停牌公告》</w:t>
      </w:r>
      <w:r>
        <w:rPr>
          <w:rFonts w:asciiTheme="minorEastAsia" w:hAnsiTheme="minorEastAsia" w:cs="宋体" w:hint="eastAsia"/>
          <w:color w:val="000000"/>
          <w:kern w:val="0"/>
          <w:sz w:val="24"/>
          <w:szCs w:val="24"/>
        </w:rPr>
        <w:t>，</w:t>
      </w:r>
      <w:r w:rsidRPr="00420E20">
        <w:rPr>
          <w:color w:val="000000"/>
          <w:sz w:val="24"/>
        </w:rPr>
        <w:t>公司股票于</w:t>
      </w:r>
      <w:r w:rsidRPr="00420E20">
        <w:rPr>
          <w:rFonts w:asciiTheme="minorEastAsia" w:hAnsiTheme="minorEastAsia"/>
          <w:color w:val="000000"/>
          <w:sz w:val="24"/>
        </w:rPr>
        <w:t>2015年</w:t>
      </w:r>
      <w:r>
        <w:rPr>
          <w:rFonts w:asciiTheme="minorEastAsia" w:hAnsiTheme="minorEastAsia" w:hint="eastAsia"/>
          <w:color w:val="000000"/>
          <w:sz w:val="24"/>
        </w:rPr>
        <w:t>7</w:t>
      </w:r>
      <w:r w:rsidRPr="00420E20">
        <w:rPr>
          <w:rFonts w:asciiTheme="minorEastAsia" w:hAnsiTheme="minorEastAsia"/>
          <w:color w:val="000000"/>
          <w:sz w:val="24"/>
        </w:rPr>
        <w:t>月</w:t>
      </w:r>
      <w:r>
        <w:rPr>
          <w:rFonts w:asciiTheme="minorEastAsia" w:hAnsiTheme="minorEastAsia" w:hint="eastAsia"/>
          <w:color w:val="000000"/>
          <w:sz w:val="24"/>
        </w:rPr>
        <w:t>29</w:t>
      </w:r>
      <w:r w:rsidRPr="00420E20">
        <w:rPr>
          <w:rFonts w:asciiTheme="minorEastAsia" w:hAnsiTheme="minorEastAsia"/>
          <w:color w:val="000000"/>
          <w:sz w:val="24"/>
        </w:rPr>
        <w:t>日</w:t>
      </w:r>
      <w:r w:rsidRPr="00420E20">
        <w:rPr>
          <w:color w:val="000000"/>
          <w:sz w:val="24"/>
        </w:rPr>
        <w:t>开市起停牌。</w:t>
      </w:r>
      <w:r w:rsidRPr="00420E20">
        <w:rPr>
          <w:rFonts w:asciiTheme="minorEastAsia" w:hAnsiTheme="minorEastAsia"/>
          <w:color w:val="000000"/>
          <w:sz w:val="24"/>
        </w:rPr>
        <w:t>2015年</w:t>
      </w:r>
      <w:r>
        <w:rPr>
          <w:rFonts w:asciiTheme="minorEastAsia" w:hAnsiTheme="minorEastAsia" w:hint="eastAsia"/>
          <w:color w:val="000000"/>
          <w:sz w:val="24"/>
        </w:rPr>
        <w:t>8</w:t>
      </w:r>
      <w:r w:rsidRPr="00420E20">
        <w:rPr>
          <w:rFonts w:asciiTheme="minorEastAsia" w:hAnsiTheme="minorEastAsia"/>
          <w:color w:val="000000"/>
          <w:sz w:val="24"/>
        </w:rPr>
        <w:t>月</w:t>
      </w:r>
      <w:r>
        <w:rPr>
          <w:rFonts w:asciiTheme="minorEastAsia" w:hAnsiTheme="minorEastAsia" w:hint="eastAsia"/>
          <w:color w:val="000000"/>
          <w:sz w:val="24"/>
        </w:rPr>
        <w:t>26</w:t>
      </w:r>
      <w:r w:rsidRPr="00420E20">
        <w:rPr>
          <w:rFonts w:asciiTheme="minorEastAsia" w:hAnsiTheme="minorEastAsia"/>
          <w:color w:val="000000"/>
          <w:sz w:val="24"/>
        </w:rPr>
        <w:t>日</w:t>
      </w:r>
      <w:r>
        <w:rPr>
          <w:rFonts w:asciiTheme="minorEastAsia" w:hAnsiTheme="minorEastAsia" w:hint="eastAsia"/>
          <w:color w:val="000000"/>
          <w:sz w:val="24"/>
        </w:rPr>
        <w:t>、2015年</w:t>
      </w:r>
      <w:r w:rsidRPr="00420E20">
        <w:rPr>
          <w:rFonts w:asciiTheme="minorEastAsia" w:hAnsiTheme="minorEastAsia"/>
          <w:color w:val="000000"/>
          <w:sz w:val="24"/>
        </w:rPr>
        <w:t>8月</w:t>
      </w:r>
      <w:r>
        <w:rPr>
          <w:rFonts w:asciiTheme="minorEastAsia" w:hAnsiTheme="minorEastAsia" w:hint="eastAsia"/>
          <w:color w:val="000000"/>
          <w:sz w:val="24"/>
        </w:rPr>
        <w:t>31</w:t>
      </w:r>
      <w:r w:rsidRPr="00420E20">
        <w:rPr>
          <w:rFonts w:asciiTheme="minorEastAsia" w:hAnsiTheme="minorEastAsia"/>
          <w:color w:val="000000"/>
          <w:sz w:val="24"/>
        </w:rPr>
        <w:t>日公司发布</w:t>
      </w:r>
      <w:r>
        <w:rPr>
          <w:rFonts w:asciiTheme="minorEastAsia" w:hAnsiTheme="minorEastAsia" w:hint="eastAsia"/>
          <w:color w:val="000000"/>
          <w:sz w:val="24"/>
        </w:rPr>
        <w:t>了</w:t>
      </w:r>
      <w:r w:rsidRPr="00420E20">
        <w:rPr>
          <w:rFonts w:asciiTheme="minorEastAsia" w:hAnsiTheme="minorEastAsia"/>
          <w:color w:val="000000"/>
          <w:sz w:val="24"/>
        </w:rPr>
        <w:t xml:space="preserve">《重大资产重组延期复牌公告》。公司股票停牌期间，公司根据相关规定，每五个交易日发布一次相关事项进展情况公告。 </w:t>
      </w:r>
    </w:p>
    <w:p w:rsidR="00757F5E" w:rsidRPr="00757F5E" w:rsidRDefault="00757F5E" w:rsidP="002B4387">
      <w:pPr>
        <w:autoSpaceDE w:val="0"/>
        <w:autoSpaceDN w:val="0"/>
        <w:adjustRightInd w:val="0"/>
        <w:spacing w:line="360" w:lineRule="auto"/>
        <w:ind w:firstLineChars="250" w:firstLine="600"/>
        <w:jc w:val="left"/>
        <w:rPr>
          <w:rFonts w:asciiTheme="minorEastAsia" w:hAnsiTheme="minorEastAsia"/>
          <w:color w:val="000000"/>
          <w:sz w:val="24"/>
        </w:rPr>
      </w:pPr>
      <w:r w:rsidRPr="00420E20">
        <w:rPr>
          <w:rFonts w:asciiTheme="minorEastAsia" w:hAnsiTheme="minorEastAsia"/>
          <w:color w:val="000000"/>
          <w:sz w:val="24"/>
        </w:rPr>
        <w:t>2015年9月</w:t>
      </w:r>
      <w:r>
        <w:rPr>
          <w:rFonts w:asciiTheme="minorEastAsia" w:hAnsiTheme="minorEastAsia" w:hint="eastAsia"/>
          <w:color w:val="000000"/>
          <w:sz w:val="24"/>
        </w:rPr>
        <w:t>28</w:t>
      </w:r>
      <w:r w:rsidRPr="00420E20">
        <w:rPr>
          <w:rFonts w:asciiTheme="minorEastAsia" w:hAnsiTheme="minorEastAsia"/>
          <w:color w:val="000000"/>
          <w:sz w:val="24"/>
        </w:rPr>
        <w:t>日，公司召开了第二届</w:t>
      </w:r>
      <w:r>
        <w:rPr>
          <w:rFonts w:asciiTheme="minorEastAsia" w:hAnsiTheme="minorEastAsia" w:hint="eastAsia"/>
          <w:color w:val="000000"/>
          <w:sz w:val="24"/>
        </w:rPr>
        <w:t>董事会</w:t>
      </w:r>
      <w:r w:rsidRPr="00420E20">
        <w:rPr>
          <w:rFonts w:asciiTheme="minorEastAsia" w:hAnsiTheme="minorEastAsia"/>
          <w:color w:val="000000"/>
          <w:sz w:val="24"/>
        </w:rPr>
        <w:t>第三十</w:t>
      </w:r>
      <w:r>
        <w:rPr>
          <w:rFonts w:asciiTheme="minorEastAsia" w:hAnsiTheme="minorEastAsia" w:hint="eastAsia"/>
          <w:color w:val="000000"/>
          <w:sz w:val="24"/>
        </w:rPr>
        <w:t>二</w:t>
      </w:r>
      <w:r>
        <w:rPr>
          <w:rFonts w:asciiTheme="minorEastAsia" w:hAnsiTheme="minorEastAsia"/>
          <w:color w:val="000000"/>
          <w:sz w:val="24"/>
        </w:rPr>
        <w:t>次</w:t>
      </w:r>
      <w:r w:rsidRPr="00420E20">
        <w:rPr>
          <w:rFonts w:asciiTheme="minorEastAsia" w:hAnsiTheme="minorEastAsia"/>
          <w:color w:val="000000"/>
          <w:sz w:val="24"/>
        </w:rPr>
        <w:t>会</w:t>
      </w:r>
      <w:r>
        <w:rPr>
          <w:rFonts w:asciiTheme="minorEastAsia" w:hAnsiTheme="minorEastAsia" w:hint="eastAsia"/>
          <w:color w:val="000000"/>
          <w:sz w:val="24"/>
        </w:rPr>
        <w:t>议</w:t>
      </w:r>
      <w:r w:rsidRPr="00420E20">
        <w:rPr>
          <w:rFonts w:asciiTheme="minorEastAsia" w:hAnsiTheme="minorEastAsia"/>
          <w:color w:val="000000"/>
          <w:sz w:val="24"/>
        </w:rPr>
        <w:t>，审议通过了本次重大资产重组事项的相关议案，并于2015年9月</w:t>
      </w:r>
      <w:r>
        <w:rPr>
          <w:rFonts w:asciiTheme="minorEastAsia" w:hAnsiTheme="minorEastAsia" w:hint="eastAsia"/>
          <w:color w:val="000000"/>
          <w:sz w:val="24"/>
        </w:rPr>
        <w:t>30</w:t>
      </w:r>
      <w:r w:rsidRPr="00420E20">
        <w:rPr>
          <w:rFonts w:asciiTheme="minorEastAsia" w:hAnsiTheme="minorEastAsia"/>
          <w:color w:val="000000"/>
          <w:sz w:val="24"/>
        </w:rPr>
        <w:t>日在中国证监会指定的创业板信息披露网站披露了《</w:t>
      </w:r>
      <w:r w:rsidRPr="00760726">
        <w:rPr>
          <w:rFonts w:asciiTheme="minorEastAsia" w:hAnsiTheme="minorEastAsia" w:hint="eastAsia"/>
          <w:color w:val="000000"/>
          <w:sz w:val="24"/>
        </w:rPr>
        <w:t>发行股份及支付现金购买资产并募集配套资金暨关联交易报告书（草案）</w:t>
      </w:r>
      <w:r w:rsidRPr="00420E20">
        <w:rPr>
          <w:rFonts w:asciiTheme="minorEastAsia" w:hAnsiTheme="minorEastAsia"/>
          <w:color w:val="000000"/>
          <w:sz w:val="24"/>
        </w:rPr>
        <w:t>》、《关于</w:t>
      </w:r>
      <w:r>
        <w:rPr>
          <w:rFonts w:asciiTheme="minorEastAsia" w:hAnsiTheme="minorEastAsia" w:hint="eastAsia"/>
          <w:color w:val="000000"/>
          <w:sz w:val="24"/>
        </w:rPr>
        <w:t>股票</w:t>
      </w:r>
      <w:r w:rsidRPr="00420E20">
        <w:rPr>
          <w:rFonts w:asciiTheme="minorEastAsia" w:hAnsiTheme="minorEastAsia"/>
          <w:color w:val="000000"/>
          <w:sz w:val="24"/>
        </w:rPr>
        <w:t>暂不复牌的提示性公告》等相关文件，公司股票自2015年9月</w:t>
      </w:r>
      <w:r>
        <w:rPr>
          <w:rFonts w:asciiTheme="minorEastAsia" w:hAnsiTheme="minorEastAsia" w:hint="eastAsia"/>
          <w:color w:val="000000"/>
          <w:sz w:val="24"/>
        </w:rPr>
        <w:t>30</w:t>
      </w:r>
      <w:r w:rsidRPr="00420E20">
        <w:rPr>
          <w:rFonts w:asciiTheme="minorEastAsia" w:hAnsiTheme="minorEastAsia"/>
          <w:color w:val="000000"/>
          <w:sz w:val="24"/>
        </w:rPr>
        <w:t>日起继续停牌。</w:t>
      </w:r>
    </w:p>
    <w:p w:rsidR="00757F5E" w:rsidRPr="00757F5E" w:rsidRDefault="00757F5E" w:rsidP="002B4387">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757F5E">
        <w:rPr>
          <w:rFonts w:asciiTheme="minorEastAsia" w:hAnsiTheme="minorEastAsia" w:cs="宋体"/>
          <w:color w:val="000000"/>
          <w:kern w:val="0"/>
          <w:sz w:val="24"/>
          <w:szCs w:val="24"/>
        </w:rPr>
        <w:t>深圳证券交易所需对公司本次重大资产重组相关文件进行事后审核，并于2015年</w:t>
      </w:r>
      <w:r w:rsidR="002B4387">
        <w:rPr>
          <w:rFonts w:asciiTheme="minorEastAsia" w:hAnsiTheme="minorEastAsia" w:cs="宋体" w:hint="eastAsia"/>
          <w:color w:val="000000"/>
          <w:kern w:val="0"/>
          <w:sz w:val="24"/>
          <w:szCs w:val="24"/>
        </w:rPr>
        <w:t>10</w:t>
      </w:r>
      <w:r w:rsidRPr="00757F5E">
        <w:rPr>
          <w:rFonts w:asciiTheme="minorEastAsia" w:hAnsiTheme="minorEastAsia" w:cs="宋体"/>
          <w:color w:val="000000"/>
          <w:kern w:val="0"/>
          <w:sz w:val="24"/>
          <w:szCs w:val="24"/>
        </w:rPr>
        <w:t>月</w:t>
      </w:r>
      <w:r w:rsidR="002B4387">
        <w:rPr>
          <w:rFonts w:asciiTheme="minorEastAsia" w:hAnsiTheme="minorEastAsia" w:cs="宋体" w:hint="eastAsia"/>
          <w:color w:val="000000"/>
          <w:kern w:val="0"/>
          <w:sz w:val="24"/>
          <w:szCs w:val="24"/>
        </w:rPr>
        <w:t>13</w:t>
      </w:r>
      <w:r w:rsidRPr="00757F5E">
        <w:rPr>
          <w:rFonts w:asciiTheme="minorEastAsia" w:hAnsiTheme="minorEastAsia" w:cs="宋体"/>
          <w:color w:val="000000"/>
          <w:kern w:val="0"/>
          <w:sz w:val="24"/>
          <w:szCs w:val="24"/>
        </w:rPr>
        <w:t>日出具了《关于对</w:t>
      </w:r>
      <w:r w:rsidR="003920EC">
        <w:rPr>
          <w:rFonts w:asciiTheme="minorEastAsia" w:hAnsiTheme="minorEastAsia" w:cs="宋体" w:hint="eastAsia"/>
          <w:color w:val="000000"/>
          <w:kern w:val="0"/>
          <w:sz w:val="24"/>
          <w:szCs w:val="24"/>
        </w:rPr>
        <w:t>杭州初灵</w:t>
      </w:r>
      <w:r w:rsidRPr="00757F5E">
        <w:rPr>
          <w:rFonts w:asciiTheme="minorEastAsia" w:hAnsiTheme="minorEastAsia" w:cs="宋体"/>
          <w:color w:val="000000"/>
          <w:kern w:val="0"/>
          <w:sz w:val="24"/>
          <w:szCs w:val="24"/>
        </w:rPr>
        <w:t>信息技术股份有限公司的重组问询函》（创业板许可类重组问询函[2015]第</w:t>
      </w:r>
      <w:r w:rsidR="005E3966">
        <w:rPr>
          <w:rFonts w:asciiTheme="minorEastAsia" w:hAnsiTheme="minorEastAsia" w:cs="宋体" w:hint="eastAsia"/>
          <w:color w:val="000000"/>
          <w:kern w:val="0"/>
          <w:sz w:val="24"/>
          <w:szCs w:val="24"/>
        </w:rPr>
        <w:t>40</w:t>
      </w:r>
      <w:r w:rsidRPr="00757F5E">
        <w:rPr>
          <w:rFonts w:asciiTheme="minorEastAsia" w:hAnsiTheme="minorEastAsia" w:cs="宋体"/>
          <w:color w:val="000000"/>
          <w:kern w:val="0"/>
          <w:sz w:val="24"/>
          <w:szCs w:val="24"/>
        </w:rPr>
        <w:t>号）。公司与相关各方及中介机构积极准备回复工作，对重组问询函所涉审核意见进行了逐项落实并认真回复，对重组相关文件进行了相应的补充和完善。关于问询函的回复等相关文件公司已于2015年</w:t>
      </w:r>
      <w:r w:rsidR="00A64B0A">
        <w:rPr>
          <w:rFonts w:asciiTheme="minorEastAsia" w:hAnsiTheme="minorEastAsia" w:cs="宋体" w:hint="eastAsia"/>
          <w:color w:val="000000"/>
          <w:kern w:val="0"/>
          <w:sz w:val="24"/>
          <w:szCs w:val="24"/>
        </w:rPr>
        <w:t>10</w:t>
      </w:r>
      <w:r w:rsidRPr="00757F5E">
        <w:rPr>
          <w:rFonts w:asciiTheme="minorEastAsia" w:hAnsiTheme="minorEastAsia" w:cs="宋体"/>
          <w:color w:val="000000"/>
          <w:kern w:val="0"/>
          <w:sz w:val="24"/>
          <w:szCs w:val="24"/>
        </w:rPr>
        <w:t>月</w:t>
      </w:r>
      <w:r w:rsidR="004A580E">
        <w:rPr>
          <w:rFonts w:asciiTheme="minorEastAsia" w:hAnsiTheme="minorEastAsia" w:cs="宋体" w:hint="eastAsia"/>
          <w:color w:val="000000"/>
          <w:kern w:val="0"/>
          <w:sz w:val="24"/>
          <w:szCs w:val="24"/>
        </w:rPr>
        <w:t>20</w:t>
      </w:r>
      <w:r w:rsidRPr="00757F5E">
        <w:rPr>
          <w:rFonts w:asciiTheme="minorEastAsia" w:hAnsiTheme="minorEastAsia" w:cs="宋体"/>
          <w:color w:val="000000"/>
          <w:kern w:val="0"/>
          <w:sz w:val="24"/>
          <w:szCs w:val="24"/>
        </w:rPr>
        <w:t>日刊登在中国证监会指定信息披露媒体巨潮资讯网</w:t>
      </w:r>
      <w:r w:rsidR="004A580E">
        <w:rPr>
          <w:rFonts w:asciiTheme="minorEastAsia" w:hAnsiTheme="minorEastAsia" w:cs="宋体" w:hint="eastAsia"/>
          <w:color w:val="000000"/>
          <w:kern w:val="0"/>
          <w:sz w:val="24"/>
          <w:szCs w:val="24"/>
        </w:rPr>
        <w:t>上</w:t>
      </w:r>
      <w:r w:rsidR="00A64B0A">
        <w:rPr>
          <w:rFonts w:asciiTheme="minorEastAsia" w:hAnsiTheme="minorEastAsia" w:cs="宋体" w:hint="eastAsia"/>
          <w:color w:val="000000"/>
          <w:kern w:val="0"/>
          <w:sz w:val="24"/>
          <w:szCs w:val="24"/>
        </w:rPr>
        <w:t>。</w:t>
      </w:r>
    </w:p>
    <w:p w:rsidR="00757F5E" w:rsidRPr="00757F5E" w:rsidRDefault="00A64B0A" w:rsidP="004A580E">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根据相关规定，经向深圳证券交易所申请，公司股票（股票简称：</w:t>
      </w:r>
      <w:r>
        <w:rPr>
          <w:rFonts w:asciiTheme="minorEastAsia" w:hAnsiTheme="minorEastAsia" w:cs="宋体" w:hint="eastAsia"/>
          <w:color w:val="000000"/>
          <w:kern w:val="0"/>
          <w:sz w:val="24"/>
          <w:szCs w:val="24"/>
        </w:rPr>
        <w:t>初灵</w:t>
      </w:r>
      <w:r w:rsidR="00757F5E" w:rsidRPr="00757F5E">
        <w:rPr>
          <w:rFonts w:asciiTheme="minorEastAsia" w:hAnsiTheme="minorEastAsia" w:cs="宋体"/>
          <w:color w:val="000000"/>
          <w:kern w:val="0"/>
          <w:sz w:val="24"/>
          <w:szCs w:val="24"/>
        </w:rPr>
        <w:t xml:space="preserve">信息， </w:t>
      </w:r>
      <w:r w:rsidR="00757F5E" w:rsidRPr="00757F5E">
        <w:rPr>
          <w:rFonts w:asciiTheme="minorEastAsia" w:hAnsiTheme="minorEastAsia" w:cs="宋体"/>
          <w:color w:val="000000"/>
          <w:kern w:val="0"/>
          <w:sz w:val="24"/>
          <w:szCs w:val="24"/>
        </w:rPr>
        <w:lastRenderedPageBreak/>
        <w:t>股票代码：</w:t>
      </w:r>
      <w:r>
        <w:rPr>
          <w:rFonts w:asciiTheme="minorEastAsia" w:hAnsiTheme="minorEastAsia" w:cs="宋体" w:hint="eastAsia"/>
          <w:color w:val="000000"/>
          <w:kern w:val="0"/>
          <w:sz w:val="24"/>
          <w:szCs w:val="24"/>
        </w:rPr>
        <w:t>300250</w:t>
      </w:r>
      <w:r w:rsidR="00757F5E" w:rsidRPr="00757F5E">
        <w:rPr>
          <w:rFonts w:asciiTheme="minorEastAsia" w:hAnsiTheme="minorEastAsia" w:cs="宋体"/>
          <w:color w:val="000000"/>
          <w:kern w:val="0"/>
          <w:sz w:val="24"/>
          <w:szCs w:val="24"/>
        </w:rPr>
        <w:t>）将于2015年</w:t>
      </w:r>
      <w:r>
        <w:rPr>
          <w:rFonts w:asciiTheme="minorEastAsia" w:hAnsiTheme="minorEastAsia" w:cs="宋体" w:hint="eastAsia"/>
          <w:color w:val="000000"/>
          <w:kern w:val="0"/>
          <w:sz w:val="24"/>
          <w:szCs w:val="24"/>
        </w:rPr>
        <w:t>10</w:t>
      </w:r>
      <w:r w:rsidR="00757F5E" w:rsidRPr="00757F5E">
        <w:rPr>
          <w:rFonts w:asciiTheme="minorEastAsia" w:hAnsiTheme="minorEastAsia" w:cs="宋体"/>
          <w:color w:val="000000"/>
          <w:kern w:val="0"/>
          <w:sz w:val="24"/>
          <w:szCs w:val="24"/>
        </w:rPr>
        <w:t>月</w:t>
      </w:r>
      <w:r w:rsidR="004A580E">
        <w:rPr>
          <w:rFonts w:asciiTheme="minorEastAsia" w:hAnsiTheme="minorEastAsia" w:cs="宋体" w:hint="eastAsia"/>
          <w:color w:val="000000"/>
          <w:kern w:val="0"/>
          <w:sz w:val="24"/>
          <w:szCs w:val="24"/>
        </w:rPr>
        <w:t>20</w:t>
      </w:r>
      <w:r w:rsidR="00757F5E" w:rsidRPr="00757F5E">
        <w:rPr>
          <w:rFonts w:asciiTheme="minorEastAsia" w:hAnsiTheme="minorEastAsia" w:cs="宋体"/>
          <w:color w:val="000000"/>
          <w:kern w:val="0"/>
          <w:sz w:val="24"/>
          <w:szCs w:val="24"/>
        </w:rPr>
        <w:t>日（星期</w:t>
      </w:r>
      <w:r w:rsidR="004A580E">
        <w:rPr>
          <w:rFonts w:asciiTheme="minorEastAsia" w:hAnsiTheme="minorEastAsia" w:cs="宋体" w:hint="eastAsia"/>
          <w:color w:val="000000"/>
          <w:kern w:val="0"/>
          <w:sz w:val="24"/>
          <w:szCs w:val="24"/>
        </w:rPr>
        <w:t>二</w:t>
      </w:r>
      <w:r w:rsidR="00757F5E" w:rsidRPr="00757F5E">
        <w:rPr>
          <w:rFonts w:asciiTheme="minorEastAsia" w:hAnsiTheme="minorEastAsia" w:cs="宋体"/>
          <w:color w:val="000000"/>
          <w:kern w:val="0"/>
          <w:sz w:val="24"/>
          <w:szCs w:val="24"/>
        </w:rPr>
        <w:t xml:space="preserve">）开市起复牌。 </w:t>
      </w:r>
    </w:p>
    <w:p w:rsidR="00757F5E" w:rsidRDefault="00757F5E" w:rsidP="00A64B0A">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757F5E">
        <w:rPr>
          <w:rFonts w:asciiTheme="minorEastAsia" w:hAnsiTheme="minorEastAsia" w:cs="宋体"/>
          <w:color w:val="000000"/>
          <w:kern w:val="0"/>
          <w:sz w:val="24"/>
          <w:szCs w:val="24"/>
        </w:rPr>
        <w:t xml:space="preserve">本次重大资产重组尚需公司股东大会批准及中国证监会核准，本次交易能否取得上述核准以及最终取得核准的时间均存在不确定性。敬请广大投资者注意投资风险。 </w:t>
      </w:r>
    </w:p>
    <w:p w:rsidR="00A64B0A" w:rsidRPr="00757F5E" w:rsidRDefault="00A64B0A" w:rsidP="00A64B0A">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p>
    <w:p w:rsidR="00757F5E" w:rsidRPr="00757F5E" w:rsidRDefault="00757F5E" w:rsidP="00A64B0A">
      <w:pPr>
        <w:autoSpaceDE w:val="0"/>
        <w:autoSpaceDN w:val="0"/>
        <w:adjustRightInd w:val="0"/>
        <w:spacing w:line="360" w:lineRule="auto"/>
        <w:ind w:firstLineChars="200" w:firstLine="480"/>
        <w:jc w:val="left"/>
        <w:rPr>
          <w:rFonts w:asciiTheme="minorEastAsia" w:hAnsiTheme="minorEastAsia" w:cs="宋体"/>
          <w:color w:val="000000"/>
          <w:kern w:val="0"/>
          <w:sz w:val="24"/>
          <w:szCs w:val="24"/>
        </w:rPr>
      </w:pPr>
      <w:r w:rsidRPr="00757F5E">
        <w:rPr>
          <w:rFonts w:asciiTheme="minorEastAsia" w:hAnsiTheme="minorEastAsia" w:cs="宋体"/>
          <w:color w:val="000000"/>
          <w:kern w:val="0"/>
          <w:sz w:val="24"/>
          <w:szCs w:val="24"/>
        </w:rPr>
        <w:t xml:space="preserve">特此公告。 </w:t>
      </w:r>
    </w:p>
    <w:p w:rsidR="00757F5E" w:rsidRPr="00757F5E" w:rsidRDefault="00757F5E" w:rsidP="00757F5E">
      <w:pPr>
        <w:autoSpaceDE w:val="0"/>
        <w:autoSpaceDN w:val="0"/>
        <w:adjustRightInd w:val="0"/>
        <w:spacing w:line="360" w:lineRule="auto"/>
        <w:ind w:firstLineChars="250" w:firstLine="600"/>
        <w:jc w:val="left"/>
        <w:rPr>
          <w:rFonts w:asciiTheme="minorEastAsia" w:hAnsiTheme="minorEastAsia" w:cs="宋体"/>
          <w:color w:val="000000"/>
          <w:kern w:val="0"/>
          <w:sz w:val="24"/>
          <w:szCs w:val="24"/>
        </w:rPr>
      </w:pPr>
    </w:p>
    <w:p w:rsidR="00EF5E22" w:rsidRPr="003710AD" w:rsidRDefault="00EF5E22" w:rsidP="00EF5E22">
      <w:pPr>
        <w:spacing w:line="360" w:lineRule="auto"/>
        <w:ind w:firstLineChars="200" w:firstLine="480"/>
        <w:rPr>
          <w:rFonts w:asciiTheme="minorEastAsia" w:hAnsiTheme="minorEastAsia" w:cs="宋体"/>
          <w:color w:val="000000"/>
          <w:kern w:val="0"/>
          <w:sz w:val="24"/>
          <w:szCs w:val="24"/>
        </w:rPr>
      </w:pPr>
    </w:p>
    <w:p w:rsidR="00A15149" w:rsidRDefault="00A15149" w:rsidP="0082392A">
      <w:pPr>
        <w:spacing w:line="360" w:lineRule="auto"/>
        <w:ind w:firstLineChars="1900" w:firstLine="4560"/>
        <w:rPr>
          <w:rFonts w:asciiTheme="minorEastAsia" w:hAnsiTheme="minorEastAsia"/>
          <w:kern w:val="0"/>
          <w:sz w:val="24"/>
          <w:szCs w:val="24"/>
        </w:rPr>
      </w:pPr>
    </w:p>
    <w:p w:rsidR="00A15149" w:rsidRDefault="00A15149" w:rsidP="0082392A">
      <w:pPr>
        <w:spacing w:line="360" w:lineRule="auto"/>
        <w:ind w:firstLineChars="1900" w:firstLine="4560"/>
        <w:rPr>
          <w:rFonts w:asciiTheme="minorEastAsia" w:hAnsiTheme="minorEastAsia"/>
          <w:kern w:val="0"/>
          <w:sz w:val="24"/>
          <w:szCs w:val="24"/>
        </w:rPr>
      </w:pPr>
    </w:p>
    <w:p w:rsidR="0082392A" w:rsidRPr="0082392A" w:rsidRDefault="0082392A" w:rsidP="0082392A">
      <w:pPr>
        <w:spacing w:line="360" w:lineRule="auto"/>
        <w:ind w:firstLineChars="1900" w:firstLine="4560"/>
        <w:rPr>
          <w:rFonts w:asciiTheme="minorEastAsia" w:hAnsiTheme="minorEastAsia"/>
          <w:kern w:val="0"/>
          <w:sz w:val="24"/>
          <w:szCs w:val="24"/>
        </w:rPr>
      </w:pPr>
      <w:r w:rsidRPr="0082392A">
        <w:rPr>
          <w:rFonts w:asciiTheme="minorEastAsia" w:hAnsiTheme="minorEastAsia"/>
          <w:kern w:val="0"/>
          <w:sz w:val="24"/>
          <w:szCs w:val="24"/>
        </w:rPr>
        <w:t>杭州</w:t>
      </w:r>
      <w:r>
        <w:rPr>
          <w:rFonts w:asciiTheme="minorEastAsia" w:hAnsiTheme="minorEastAsia" w:hint="eastAsia"/>
          <w:kern w:val="0"/>
          <w:sz w:val="24"/>
          <w:szCs w:val="24"/>
        </w:rPr>
        <w:t>初灵信息技术</w:t>
      </w:r>
      <w:r w:rsidRPr="0082392A">
        <w:rPr>
          <w:rFonts w:asciiTheme="minorEastAsia" w:hAnsiTheme="minorEastAsia"/>
          <w:kern w:val="0"/>
          <w:sz w:val="24"/>
          <w:szCs w:val="24"/>
        </w:rPr>
        <w:t xml:space="preserve">股份有限公司 </w:t>
      </w:r>
    </w:p>
    <w:p w:rsidR="0082392A" w:rsidRPr="0082392A" w:rsidRDefault="0082392A" w:rsidP="0082392A">
      <w:pPr>
        <w:spacing w:line="360" w:lineRule="auto"/>
        <w:ind w:firstLineChars="2400" w:firstLine="5760"/>
        <w:rPr>
          <w:rFonts w:asciiTheme="minorEastAsia" w:hAnsiTheme="minorEastAsia"/>
          <w:kern w:val="0"/>
          <w:sz w:val="24"/>
          <w:szCs w:val="24"/>
        </w:rPr>
      </w:pPr>
      <w:r w:rsidRPr="0082392A">
        <w:rPr>
          <w:rFonts w:asciiTheme="minorEastAsia" w:hAnsiTheme="minorEastAsia"/>
          <w:kern w:val="0"/>
          <w:sz w:val="24"/>
          <w:szCs w:val="24"/>
        </w:rPr>
        <w:t xml:space="preserve">董事会 </w:t>
      </w:r>
    </w:p>
    <w:p w:rsidR="0082392A" w:rsidRPr="0082392A" w:rsidRDefault="0082392A" w:rsidP="0082392A">
      <w:pPr>
        <w:spacing w:line="360" w:lineRule="auto"/>
        <w:ind w:firstLineChars="2200" w:firstLine="5280"/>
        <w:rPr>
          <w:rFonts w:asciiTheme="minorEastAsia" w:hAnsiTheme="minorEastAsia"/>
          <w:sz w:val="24"/>
          <w:szCs w:val="24"/>
        </w:rPr>
      </w:pPr>
      <w:r w:rsidRPr="0082392A">
        <w:rPr>
          <w:rFonts w:asciiTheme="minorEastAsia" w:hAnsiTheme="minorEastAsia"/>
          <w:kern w:val="0"/>
          <w:sz w:val="24"/>
          <w:szCs w:val="24"/>
        </w:rPr>
        <w:t>201</w:t>
      </w:r>
      <w:r w:rsidR="00EF5E22">
        <w:rPr>
          <w:rFonts w:asciiTheme="minorEastAsia" w:hAnsiTheme="minorEastAsia" w:hint="eastAsia"/>
          <w:kern w:val="0"/>
          <w:sz w:val="24"/>
          <w:szCs w:val="24"/>
        </w:rPr>
        <w:t>5</w:t>
      </w:r>
      <w:r w:rsidRPr="0082392A">
        <w:rPr>
          <w:rFonts w:asciiTheme="minorEastAsia" w:hAnsiTheme="minorEastAsia"/>
          <w:kern w:val="0"/>
          <w:sz w:val="24"/>
          <w:szCs w:val="24"/>
        </w:rPr>
        <w:t>年</w:t>
      </w:r>
      <w:r w:rsidR="00F35453">
        <w:rPr>
          <w:rFonts w:asciiTheme="minorEastAsia" w:hAnsiTheme="minorEastAsia" w:hint="eastAsia"/>
          <w:kern w:val="0"/>
          <w:sz w:val="24"/>
          <w:szCs w:val="24"/>
        </w:rPr>
        <w:t>10</w:t>
      </w:r>
      <w:r w:rsidRPr="0082392A">
        <w:rPr>
          <w:rFonts w:asciiTheme="minorEastAsia" w:hAnsiTheme="minorEastAsia"/>
          <w:kern w:val="0"/>
          <w:sz w:val="24"/>
          <w:szCs w:val="24"/>
        </w:rPr>
        <w:t>月</w:t>
      </w:r>
      <w:r w:rsidR="004A580E">
        <w:rPr>
          <w:rFonts w:asciiTheme="minorEastAsia" w:hAnsiTheme="minorEastAsia" w:hint="eastAsia"/>
          <w:kern w:val="0"/>
          <w:sz w:val="24"/>
          <w:szCs w:val="24"/>
        </w:rPr>
        <w:t>19</w:t>
      </w:r>
      <w:r w:rsidRPr="0082392A">
        <w:rPr>
          <w:rFonts w:asciiTheme="minorEastAsia" w:hAnsiTheme="minorEastAsia"/>
          <w:kern w:val="0"/>
          <w:sz w:val="24"/>
          <w:szCs w:val="24"/>
        </w:rPr>
        <w:t>日</w:t>
      </w:r>
    </w:p>
    <w:sectPr w:rsidR="0082392A" w:rsidRPr="0082392A" w:rsidSect="00732E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FD" w:rsidRDefault="006F79FD" w:rsidP="003826B9">
      <w:r>
        <w:separator/>
      </w:r>
    </w:p>
  </w:endnote>
  <w:endnote w:type="continuationSeparator" w:id="1">
    <w:p w:rsidR="006F79FD" w:rsidRDefault="006F79FD" w:rsidP="003826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FD" w:rsidRDefault="006F79FD" w:rsidP="003826B9">
      <w:r>
        <w:separator/>
      </w:r>
    </w:p>
  </w:footnote>
  <w:footnote w:type="continuationSeparator" w:id="1">
    <w:p w:rsidR="006F79FD" w:rsidRDefault="006F79FD" w:rsidP="003826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3487"/>
    <w:rsid w:val="000025DA"/>
    <w:rsid w:val="0000458D"/>
    <w:rsid w:val="00005188"/>
    <w:rsid w:val="00033158"/>
    <w:rsid w:val="000353BB"/>
    <w:rsid w:val="000452EE"/>
    <w:rsid w:val="00045D9E"/>
    <w:rsid w:val="00046219"/>
    <w:rsid w:val="00052B2C"/>
    <w:rsid w:val="00072DCB"/>
    <w:rsid w:val="00083A1F"/>
    <w:rsid w:val="000D1D1A"/>
    <w:rsid w:val="000E4D48"/>
    <w:rsid w:val="000E63FE"/>
    <w:rsid w:val="000F793A"/>
    <w:rsid w:val="00101B5B"/>
    <w:rsid w:val="001235B5"/>
    <w:rsid w:val="00123C6D"/>
    <w:rsid w:val="00153FE2"/>
    <w:rsid w:val="001C7C27"/>
    <w:rsid w:val="001D6D8B"/>
    <w:rsid w:val="00234F6B"/>
    <w:rsid w:val="00236D92"/>
    <w:rsid w:val="00256DBB"/>
    <w:rsid w:val="00291957"/>
    <w:rsid w:val="002B2632"/>
    <w:rsid w:val="002B4387"/>
    <w:rsid w:val="002D2E3E"/>
    <w:rsid w:val="002D4406"/>
    <w:rsid w:val="002E058A"/>
    <w:rsid w:val="00301FEB"/>
    <w:rsid w:val="00303827"/>
    <w:rsid w:val="003342F2"/>
    <w:rsid w:val="00350F45"/>
    <w:rsid w:val="00356643"/>
    <w:rsid w:val="00367D2E"/>
    <w:rsid w:val="00370204"/>
    <w:rsid w:val="003710AD"/>
    <w:rsid w:val="0037727D"/>
    <w:rsid w:val="003826B9"/>
    <w:rsid w:val="003920EC"/>
    <w:rsid w:val="003943D4"/>
    <w:rsid w:val="003B3487"/>
    <w:rsid w:val="003B575F"/>
    <w:rsid w:val="003E750E"/>
    <w:rsid w:val="00414E7D"/>
    <w:rsid w:val="00420E20"/>
    <w:rsid w:val="00421CCF"/>
    <w:rsid w:val="00432C50"/>
    <w:rsid w:val="00450C33"/>
    <w:rsid w:val="00463F77"/>
    <w:rsid w:val="004A580E"/>
    <w:rsid w:val="004B699F"/>
    <w:rsid w:val="004E36F9"/>
    <w:rsid w:val="004F3EE8"/>
    <w:rsid w:val="005051AE"/>
    <w:rsid w:val="00515078"/>
    <w:rsid w:val="00522B7B"/>
    <w:rsid w:val="00541197"/>
    <w:rsid w:val="00554566"/>
    <w:rsid w:val="005546C6"/>
    <w:rsid w:val="00554D4A"/>
    <w:rsid w:val="005C0CBA"/>
    <w:rsid w:val="005E3966"/>
    <w:rsid w:val="005E7838"/>
    <w:rsid w:val="005F1267"/>
    <w:rsid w:val="00602D56"/>
    <w:rsid w:val="00620E5E"/>
    <w:rsid w:val="00667A89"/>
    <w:rsid w:val="006B41C8"/>
    <w:rsid w:val="006F71D7"/>
    <w:rsid w:val="006F79FD"/>
    <w:rsid w:val="00732E38"/>
    <w:rsid w:val="00737674"/>
    <w:rsid w:val="00744D98"/>
    <w:rsid w:val="00757F5E"/>
    <w:rsid w:val="00760726"/>
    <w:rsid w:val="007759B4"/>
    <w:rsid w:val="00794598"/>
    <w:rsid w:val="007A4CBA"/>
    <w:rsid w:val="007D416A"/>
    <w:rsid w:val="007E2719"/>
    <w:rsid w:val="007F2BBA"/>
    <w:rsid w:val="007F32FF"/>
    <w:rsid w:val="007F3507"/>
    <w:rsid w:val="007F4B0B"/>
    <w:rsid w:val="007F7993"/>
    <w:rsid w:val="007F7DE7"/>
    <w:rsid w:val="008009AD"/>
    <w:rsid w:val="00801226"/>
    <w:rsid w:val="00804EA1"/>
    <w:rsid w:val="00817EC0"/>
    <w:rsid w:val="008223F1"/>
    <w:rsid w:val="0082392A"/>
    <w:rsid w:val="008407CD"/>
    <w:rsid w:val="008814D9"/>
    <w:rsid w:val="008A7FE5"/>
    <w:rsid w:val="008E1603"/>
    <w:rsid w:val="008E20FE"/>
    <w:rsid w:val="008F230F"/>
    <w:rsid w:val="008F6CF7"/>
    <w:rsid w:val="009011FF"/>
    <w:rsid w:val="00904E6A"/>
    <w:rsid w:val="0091159E"/>
    <w:rsid w:val="00954B8B"/>
    <w:rsid w:val="00981F78"/>
    <w:rsid w:val="009A3B9E"/>
    <w:rsid w:val="009A7AA3"/>
    <w:rsid w:val="009B538F"/>
    <w:rsid w:val="009E0019"/>
    <w:rsid w:val="00A03243"/>
    <w:rsid w:val="00A15149"/>
    <w:rsid w:val="00A31780"/>
    <w:rsid w:val="00A43D33"/>
    <w:rsid w:val="00A4415A"/>
    <w:rsid w:val="00A64B0A"/>
    <w:rsid w:val="00A6638B"/>
    <w:rsid w:val="00A94BA3"/>
    <w:rsid w:val="00AA10CF"/>
    <w:rsid w:val="00AA2001"/>
    <w:rsid w:val="00AD2BF6"/>
    <w:rsid w:val="00AD7387"/>
    <w:rsid w:val="00AF0D22"/>
    <w:rsid w:val="00B04445"/>
    <w:rsid w:val="00B146AB"/>
    <w:rsid w:val="00B21FC3"/>
    <w:rsid w:val="00B27A9B"/>
    <w:rsid w:val="00B96E79"/>
    <w:rsid w:val="00BB08CE"/>
    <w:rsid w:val="00BE0124"/>
    <w:rsid w:val="00C2727A"/>
    <w:rsid w:val="00C3010D"/>
    <w:rsid w:val="00C31FBB"/>
    <w:rsid w:val="00C35CCB"/>
    <w:rsid w:val="00C5563B"/>
    <w:rsid w:val="00C61CF6"/>
    <w:rsid w:val="00C7568F"/>
    <w:rsid w:val="00C847EE"/>
    <w:rsid w:val="00C95F8C"/>
    <w:rsid w:val="00C97FD1"/>
    <w:rsid w:val="00CD02DC"/>
    <w:rsid w:val="00CE43C9"/>
    <w:rsid w:val="00D0580D"/>
    <w:rsid w:val="00D84607"/>
    <w:rsid w:val="00DA0168"/>
    <w:rsid w:val="00DB0F12"/>
    <w:rsid w:val="00DB3826"/>
    <w:rsid w:val="00DB4590"/>
    <w:rsid w:val="00DC152C"/>
    <w:rsid w:val="00DD31D3"/>
    <w:rsid w:val="00DD60B3"/>
    <w:rsid w:val="00DF1B9F"/>
    <w:rsid w:val="00E33BA5"/>
    <w:rsid w:val="00E422B2"/>
    <w:rsid w:val="00E53E16"/>
    <w:rsid w:val="00E71186"/>
    <w:rsid w:val="00E804EF"/>
    <w:rsid w:val="00EA37F3"/>
    <w:rsid w:val="00EB25CF"/>
    <w:rsid w:val="00EF1E71"/>
    <w:rsid w:val="00EF5E22"/>
    <w:rsid w:val="00EF6D99"/>
    <w:rsid w:val="00F0663E"/>
    <w:rsid w:val="00F24916"/>
    <w:rsid w:val="00F35453"/>
    <w:rsid w:val="00F50DBC"/>
    <w:rsid w:val="00F6058B"/>
    <w:rsid w:val="00F83924"/>
    <w:rsid w:val="00FA000C"/>
    <w:rsid w:val="00FA5948"/>
    <w:rsid w:val="00FC21B5"/>
    <w:rsid w:val="00FC6F7D"/>
    <w:rsid w:val="00FC7E3F"/>
    <w:rsid w:val="00FE49BD"/>
    <w:rsid w:val="00FF4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487"/>
    <w:pPr>
      <w:widowControl w:val="0"/>
      <w:autoSpaceDE w:val="0"/>
      <w:autoSpaceDN w:val="0"/>
      <w:adjustRightInd w:val="0"/>
    </w:pPr>
    <w:rPr>
      <w:rFonts w:ascii="Arial Unicode MS" w:eastAsia="Arial Unicode MS" w:cs="Arial Unicode MS"/>
      <w:color w:val="000000"/>
      <w:kern w:val="0"/>
      <w:sz w:val="24"/>
      <w:szCs w:val="24"/>
    </w:rPr>
  </w:style>
  <w:style w:type="paragraph" w:styleId="a3">
    <w:name w:val="List Paragraph"/>
    <w:basedOn w:val="a"/>
    <w:uiPriority w:val="34"/>
    <w:qFormat/>
    <w:rsid w:val="003B3487"/>
    <w:pPr>
      <w:ind w:firstLineChars="200" w:firstLine="420"/>
    </w:pPr>
  </w:style>
  <w:style w:type="paragraph" w:styleId="2">
    <w:name w:val="Body Text Indent 2"/>
    <w:basedOn w:val="a"/>
    <w:link w:val="2Char"/>
    <w:rsid w:val="003826B9"/>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3826B9"/>
    <w:rPr>
      <w:rFonts w:ascii="Times New Roman" w:eastAsia="宋体" w:hAnsi="Times New Roman" w:cs="Times New Roman"/>
      <w:szCs w:val="24"/>
    </w:rPr>
  </w:style>
  <w:style w:type="paragraph" w:styleId="a4">
    <w:name w:val="header"/>
    <w:basedOn w:val="a"/>
    <w:link w:val="Char"/>
    <w:uiPriority w:val="99"/>
    <w:semiHidden/>
    <w:unhideWhenUsed/>
    <w:rsid w:val="003826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826B9"/>
    <w:rPr>
      <w:sz w:val="18"/>
      <w:szCs w:val="18"/>
    </w:rPr>
  </w:style>
  <w:style w:type="paragraph" w:styleId="a5">
    <w:name w:val="footer"/>
    <w:basedOn w:val="a"/>
    <w:link w:val="Char0"/>
    <w:uiPriority w:val="99"/>
    <w:semiHidden/>
    <w:unhideWhenUsed/>
    <w:rsid w:val="003826B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826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BC8D-037D-4617-B502-E7183419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136</Words>
  <Characters>779</Characters>
  <Application>Microsoft Office Word</Application>
  <DocSecurity>0</DocSecurity>
  <Lines>6</Lines>
  <Paragraphs>1</Paragraphs>
  <ScaleCrop>false</ScaleCrop>
  <Company>Microsoft</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郑未荣</cp:lastModifiedBy>
  <cp:revision>325</cp:revision>
  <dcterms:created xsi:type="dcterms:W3CDTF">2013-11-07T01:50:00Z</dcterms:created>
  <dcterms:modified xsi:type="dcterms:W3CDTF">2015-10-19T01:55:00Z</dcterms:modified>
</cp:coreProperties>
</file>